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0BD1F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1761" w:firstLineChars="400"/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地下车库监控照度要求</w:t>
      </w:r>
    </w:p>
    <w:p w14:paraId="3800F41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1761" w:firstLineChars="400"/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</w:pPr>
    </w:p>
    <w:p w14:paraId="0ECFEE3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根据现行标准，地下车库监控系统的照度要求主要涉及以</w:t>
      </w:r>
      <w:bookmarkStart w:id="0" w:name="_GoBack"/>
      <w:bookmarkEnd w:id="0"/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下方面：</w:t>
      </w:r>
    </w:p>
    <w:p w14:paraId="451552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50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bdr w:val="none" w:color="auto" w:sz="0" w:space="0"/>
          <w:shd w:val="clear" w:fill="FFFFFF"/>
        </w:rPr>
        <w:t>监控设备照度要求</w:t>
      </w:r>
    </w:p>
    <w:p w14:paraId="3CC1AB9B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 w:hanging="360"/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</w:t>
      </w:r>
      <w:r>
        <w:rPr>
          <w:rStyle w:val="6"/>
          <w:rFonts w:ascii="var(--cos-font-family)" w:hAnsi="var(--cos-font-family)" w:eastAsia="var(--cos-font-family)" w:cs="var(--cos-font-family)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车牌识别相机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‌：普通停车场建议照度不低于20Lux，若光线极端需配备星光级夜视功能或补光灯。 ‌</w:t>
      </w:r>
    </w:p>
    <w:p w14:paraId="6F485820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 w:hanging="360"/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</w:t>
      </w:r>
      <w:r>
        <w:rPr>
          <w:rStyle w:val="6"/>
          <w:rFonts w:hint="default" w:ascii="var(--cos-font-family)" w:hAnsi="var(--cos-font-family)" w:eastAsia="var(--cos-font-family)" w:cs="var(--cos-font-family)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半球/枪型摄像机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‌：低照度场景需选择拾音功能、红外温测模块及暗光信噪比提升技术。 ‌</w:t>
      </w:r>
    </w:p>
    <w:p w14:paraId="0402F3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50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bdr w:val="none" w:color="auto" w:sz="0" w:space="0"/>
          <w:shd w:val="clear" w:fill="FFFFFF"/>
        </w:rPr>
        <w:t>区域照度标准</w:t>
      </w:r>
    </w:p>
    <w:p w14:paraId="39E8B2ED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 w:hanging="360"/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</w:t>
      </w:r>
      <w:r>
        <w:rPr>
          <w:rStyle w:val="6"/>
          <w:rFonts w:hint="default" w:ascii="var(--cos-font-family)" w:hAnsi="var(--cos-font-family)" w:eastAsia="var(--cos-font-family)" w:cs="var(--cos-font-family)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主通道/出入口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‌：建议照度30Lux以上，采用4K超清摄像机可实现98%以上识别率。 ‌</w:t>
      </w:r>
    </w:p>
    <w:p w14:paraId="7DAA5F96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 w:hanging="360"/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</w:t>
      </w:r>
      <w:r>
        <w:rPr>
          <w:rStyle w:val="6"/>
          <w:rFonts w:hint="default" w:ascii="var(--cos-font-family)" w:hAnsi="var(--cos-font-family)" w:eastAsia="var(--cos-font-family)" w:cs="var(--cos-font-family)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停车位区域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‌：最低照度不应低于5Lux，需配置1080P智能补光设备。 ‌</w:t>
      </w:r>
    </w:p>
    <w:p w14:paraId="1A8EB7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50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bdr w:val="none" w:color="auto" w:sz="0" w:space="0"/>
          <w:shd w:val="clear" w:fill="FFFFFF"/>
        </w:rPr>
        <w:t>特殊场景要求</w:t>
      </w:r>
    </w:p>
    <w:p w14:paraId="4A98F710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 w:hanging="360"/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</w:t>
      </w:r>
      <w:r>
        <w:rPr>
          <w:rStyle w:val="6"/>
          <w:rFonts w:hint="default" w:ascii="var(--cos-font-family)" w:hAnsi="var(--cos-font-family)" w:eastAsia="var(--cos-font-family)" w:cs="var(--cos-font-family)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人防车库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‌：车道照度需达75Lux，应急照明需独立回路且断电后持续供电≥30分钟。 ‌</w:t>
      </w:r>
    </w:p>
    <w:p w14:paraId="73B4D1F2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 w:hanging="360"/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</w:t>
      </w:r>
      <w:r>
        <w:rPr>
          <w:rStyle w:val="6"/>
          <w:rFonts w:hint="default" w:ascii="var(--cos-font-family)" w:hAnsi="var(--cos-font-family)" w:eastAsia="var(--cos-font-family)" w:cs="var(--cos-font-family)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充电桩区域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‌：线缆预留1米余量并做IP68密封，双层热缩管工艺通过72小时浸泡测试。 ‌</w:t>
      </w:r>
    </w:p>
    <w:p w14:paraId="3457B5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450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bdr w:val="none" w:color="auto" w:sz="0" w:space="0"/>
          <w:shd w:val="clear" w:fill="FFFFFF"/>
        </w:rPr>
        <w:t>动态调控建议</w:t>
      </w:r>
    </w:p>
    <w:p w14:paraId="1E22BCA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采用亮度时间曲线设计，车行速度5km/h时入口段亮度从56.8cd/㎡渐变至1.3cd/㎡，需按GB50303标准完成线路测试。 ‌</w:t>
      </w:r>
    </w:p>
    <w:p w14:paraId="638345F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注：具体实施需结合《地下建筑照明设计标准》(CECS45)及《建筑照明设计标准 GB50034-2013》进行综合设计。</w:t>
      </w:r>
    </w:p>
    <w:p w14:paraId="56643B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var(--cos-font-family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814595"/>
    <w:multiLevelType w:val="multilevel"/>
    <w:tmpl w:val="C881459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DF6596FF"/>
    <w:multiLevelType w:val="multilevel"/>
    <w:tmpl w:val="DF6596F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3328F5F8"/>
    <w:multiLevelType w:val="multilevel"/>
    <w:tmpl w:val="3328F5F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A1297"/>
    <w:rsid w:val="5D9A1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2025-09-08T03:13:00Z</dcterms:created>
  <dc:creator>吴敏</dc:creator>
  <cp:lastModifiedBy>吴敏</cp:lastModifiedBy>
  <dcterms:modified xsi:type="dcterms:W3CDTF">2025-09-08T03:15:36Z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F44F61433206480399DD81D130334B47_11</vt:lpwstr>
  </property>
  <property fmtid="{D5CDD505-2E9C-101B-9397-08002B2CF9AE}" pid="4" name="KSOTemplateDocerSaveRecord">
    <vt:lpwstr>eyJoZGlkIjoiOGYwY2MxNmJjZDFiN2YyNTYzN2I2Yzk2NTU5OWVmODciLCJ1c2VySWQiOiI3MzI5ODkzOTQifQ==</vt:lpwstr>
  </property>
</Properties>
</file>